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32" w:rsidRPr="00343F22" w:rsidRDefault="00343F22" w:rsidP="00343F2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3F22">
        <w:rPr>
          <w:rFonts w:ascii="Times New Roman" w:hAnsi="Times New Roman" w:cs="Times New Roman"/>
          <w:sz w:val="28"/>
        </w:rPr>
        <w:t>Прокуратура Сергиевского района разъясняет:</w:t>
      </w:r>
    </w:p>
    <w:p w:rsidR="00343F22" w:rsidRPr="00343F22" w:rsidRDefault="00343F22" w:rsidP="00343F2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343F22">
        <w:rPr>
          <w:rFonts w:ascii="Times New Roman" w:hAnsi="Times New Roman" w:cs="Times New Roman"/>
          <w:sz w:val="28"/>
        </w:rPr>
        <w:t>В каких случаях доходы от продажи квартиры не облагаются НДФЛ</w:t>
      </w:r>
      <w:bookmarkEnd w:id="0"/>
      <w:r w:rsidRPr="00343F22">
        <w:rPr>
          <w:rFonts w:ascii="Times New Roman" w:hAnsi="Times New Roman" w:cs="Times New Roman"/>
          <w:sz w:val="28"/>
        </w:rPr>
        <w:t>?</w:t>
      </w:r>
    </w:p>
    <w:p w:rsidR="00343F22" w:rsidRPr="00343F22" w:rsidRDefault="00343F22" w:rsidP="00343F2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3F22">
        <w:rPr>
          <w:rFonts w:ascii="Times New Roman" w:hAnsi="Times New Roman" w:cs="Times New Roman"/>
          <w:sz w:val="28"/>
        </w:rPr>
        <w:t xml:space="preserve">На вопрос отвечает Прокурор района </w:t>
      </w:r>
      <w:r w:rsidRPr="00343F22">
        <w:rPr>
          <w:rFonts w:ascii="Times New Roman" w:hAnsi="Times New Roman" w:cs="Times New Roman"/>
          <w:b/>
          <w:sz w:val="28"/>
        </w:rPr>
        <w:t>Виталий Рябов</w:t>
      </w:r>
    </w:p>
    <w:p w:rsidR="00343F22" w:rsidRPr="00343F22" w:rsidRDefault="00343F22" w:rsidP="00343F2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3F22">
        <w:rPr>
          <w:rFonts w:ascii="Times New Roman" w:hAnsi="Times New Roman" w:cs="Times New Roman"/>
          <w:sz w:val="28"/>
        </w:rPr>
        <w:t>Перечень доходов физических лиц, не подлежащих обложению налогом на доходы физических лиц, установлен ст. 217 Налогового кодекса Российской Федерации.</w:t>
      </w:r>
    </w:p>
    <w:p w:rsidR="00343F22" w:rsidRPr="00343F22" w:rsidRDefault="00343F22" w:rsidP="00343F2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3F22">
        <w:rPr>
          <w:rFonts w:ascii="Times New Roman" w:hAnsi="Times New Roman" w:cs="Times New Roman"/>
          <w:sz w:val="28"/>
        </w:rPr>
        <w:t>В частности, на основании положений п. 17.1 ст. 217 и ст. 217.1 НК РФ доходы физического лица от продажи квартиры, право собственности на которую получено им по договору дарения от члена семьи или близкого родственника, освобождаются от налогообложения при условии нахождения этой квартиры в собственности физического лица более 3 лет.</w:t>
      </w:r>
    </w:p>
    <w:p w:rsidR="00343F22" w:rsidRPr="00343F22" w:rsidRDefault="00343F22" w:rsidP="00343F2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3F22">
        <w:rPr>
          <w:rFonts w:ascii="Times New Roman" w:hAnsi="Times New Roman" w:cs="Times New Roman"/>
          <w:sz w:val="28"/>
        </w:rPr>
        <w:t>Кроме того, согласно п. 63 ст. 217 НК РФ к доходам налогоплательщика, не подлежащим налогообложению, относятся доходы от продажи имущества, подлежащего реализации в случае признания такого налогоплательщика банкротом и введения процедуры реализации его имущества в соответствии с законодательством о несостоятельности (банкротстве).</w:t>
      </w:r>
    </w:p>
    <w:p w:rsidR="00343F22" w:rsidRPr="00343F22" w:rsidRDefault="00343F22" w:rsidP="00343F2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3F22">
        <w:rPr>
          <w:rFonts w:ascii="Times New Roman" w:hAnsi="Times New Roman" w:cs="Times New Roman"/>
          <w:sz w:val="28"/>
        </w:rPr>
        <w:t>Следует также отметить, что в соответствии с п. 1 ст. 45 НК РФ уплата налога за налогоплательщика может быть произведена лично налогоплательщиком либо за него иным лицом (физическим лицом либо организацией).</w:t>
      </w:r>
    </w:p>
    <w:sectPr w:rsidR="00343F22" w:rsidRPr="0034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revisionView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22"/>
    <w:rsid w:val="00343F22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2019-11-21T13:12:00Z</dcterms:created>
  <dcterms:modified xsi:type="dcterms:W3CDTF">2019-11-21T13:15:00Z</dcterms:modified>
</cp:coreProperties>
</file>